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BC" w:rsidRPr="00382B3C" w:rsidRDefault="00204EBC" w:rsidP="00204EBC">
      <w:pPr>
        <w:rPr>
          <w:rFonts w:eastAsia="Times New Roman"/>
          <w:b/>
          <w:bCs/>
          <w:color w:val="B3186D"/>
          <w:sz w:val="32"/>
          <w:szCs w:val="26"/>
        </w:rPr>
      </w:pPr>
      <w:bookmarkStart w:id="0" w:name="_GoBack"/>
      <w:bookmarkEnd w:id="0"/>
      <w:r w:rsidRPr="00382B3C">
        <w:rPr>
          <w:rFonts w:eastAsia="Times New Roman"/>
          <w:b/>
          <w:bCs/>
          <w:color w:val="B3186D"/>
          <w:sz w:val="32"/>
          <w:szCs w:val="26"/>
        </w:rPr>
        <w:t xml:space="preserve">Copyright Statement </w:t>
      </w:r>
    </w:p>
    <w:p w:rsidR="00204EBC" w:rsidRPr="00D00A86" w:rsidRDefault="00204EBC" w:rsidP="00204EBC">
      <w:pPr>
        <w:spacing w:before="120" w:after="120"/>
        <w:rPr>
          <w:rFonts w:cs="Arial"/>
        </w:rPr>
      </w:pPr>
      <w:r w:rsidRPr="00D00A86">
        <w:rPr>
          <w:rFonts w:cs="Arial"/>
        </w:rPr>
        <w:t xml:space="preserve">This document does not represent the opinion of the European </w:t>
      </w:r>
      <w:r w:rsidR="00D30361">
        <w:rPr>
          <w:rFonts w:cs="Arial"/>
        </w:rPr>
        <w:t>Union</w:t>
      </w:r>
      <w:r w:rsidRPr="00D00A86">
        <w:rPr>
          <w:rFonts w:cs="Arial"/>
        </w:rPr>
        <w:t xml:space="preserve">, and the European </w:t>
      </w:r>
      <w:r w:rsidR="00F34EC0">
        <w:rPr>
          <w:rFonts w:cs="Arial"/>
        </w:rPr>
        <w:t>Union</w:t>
      </w:r>
      <w:r w:rsidRPr="00D00A86">
        <w:rPr>
          <w:rFonts w:cs="Arial"/>
        </w:rPr>
        <w:t xml:space="preserve"> is not responsible for any use that might be made of </w:t>
      </w:r>
      <w:r w:rsidR="00F34EC0">
        <w:rPr>
          <w:rFonts w:cs="Arial"/>
        </w:rPr>
        <w:t>this</w:t>
      </w:r>
      <w:r w:rsidRPr="00D00A86">
        <w:rPr>
          <w:rFonts w:cs="Arial"/>
        </w:rPr>
        <w:t xml:space="preserve"> content.</w:t>
      </w:r>
    </w:p>
    <w:p w:rsidR="00204EBC" w:rsidRPr="00D00A86" w:rsidRDefault="00204EBC" w:rsidP="00204EBC">
      <w:pPr>
        <w:spacing w:before="120" w:after="120"/>
        <w:rPr>
          <w:u w:val="single"/>
        </w:rPr>
      </w:pPr>
      <w:r w:rsidRPr="00D00A86">
        <w:t xml:space="preserve">This </w:t>
      </w:r>
      <w:r>
        <w:t>content</w:t>
      </w:r>
      <w:r w:rsidRPr="00D00A86">
        <w:t xml:space="preserve"> is provided </w:t>
      </w:r>
      <w:r w:rsidR="00F34EC0">
        <w:t xml:space="preserve">by the </w:t>
      </w:r>
      <w:r w:rsidR="00483CAB">
        <w:t>p</w:t>
      </w:r>
      <w:r w:rsidR="00F34EC0">
        <w:t xml:space="preserve">roject </w:t>
      </w:r>
      <w:r w:rsidR="00F34EC0" w:rsidRPr="006A1E66">
        <w:t>“</w:t>
      </w:r>
      <w:r w:rsidR="00F34EC0" w:rsidRPr="006A1E66">
        <w:rPr>
          <w:b/>
        </w:rPr>
        <w:t>M</w:t>
      </w:r>
      <w:r w:rsidR="00483CAB" w:rsidRPr="006A1E66">
        <w:rPr>
          <w:b/>
        </w:rPr>
        <w:t>EET</w:t>
      </w:r>
      <w:r w:rsidR="00F34EC0" w:rsidRPr="006A1E66">
        <w:rPr>
          <w:b/>
        </w:rPr>
        <w:t xml:space="preserve"> </w:t>
      </w:r>
      <w:r w:rsidR="00483CAB" w:rsidRPr="006A1E66">
        <w:rPr>
          <w:b/>
        </w:rPr>
        <w:t>–</w:t>
      </w:r>
      <w:r w:rsidR="00F34EC0" w:rsidRPr="006A1E66">
        <w:rPr>
          <w:b/>
        </w:rPr>
        <w:t xml:space="preserve"> medi</w:t>
      </w:r>
      <w:r w:rsidR="00483CAB" w:rsidRPr="006A1E66">
        <w:rPr>
          <w:b/>
        </w:rPr>
        <w:t>a education for equity and tolerance</w:t>
      </w:r>
      <w:r w:rsidR="006A1E66">
        <w:t>”</w:t>
      </w:r>
      <w:r w:rsidR="00483CAB">
        <w:t xml:space="preserve"> </w:t>
      </w:r>
      <w:r w:rsidRPr="00D00A86">
        <w:t xml:space="preserve">to the community under the license </w:t>
      </w:r>
      <w:r w:rsidRPr="00204EBC">
        <w:t>Attribution 4.0 International (CC BY 4.0)</w:t>
      </w:r>
      <w:r w:rsidRPr="00D00A86">
        <w:t xml:space="preserve"> defined by creative commons </w:t>
      </w:r>
      <w:hyperlink r:id="rId6" w:history="1">
        <w:r>
          <w:rPr>
            <w:rStyle w:val="Hyperlink"/>
          </w:rPr>
          <w:t>https://creativecommons.org/licenses/by/4.0/</w:t>
        </w:r>
      </w:hyperlink>
    </w:p>
    <w:p w:rsidR="003014BB" w:rsidRDefault="003014BB" w:rsidP="00204EBC">
      <w:pPr>
        <w:spacing w:before="120" w:after="120"/>
        <w:rPr>
          <w:bCs/>
        </w:rPr>
      </w:pPr>
    </w:p>
    <w:p w:rsidR="00CB69DD" w:rsidRPr="00CB69DD" w:rsidRDefault="00CB69DD" w:rsidP="00CB69DD">
      <w:pPr>
        <w:jc w:val="left"/>
        <w:rPr>
          <w:rFonts w:ascii="Times New Roman" w:eastAsia="Times New Roman" w:hAnsi="Times New Roman" w:cs="Times New Roman"/>
          <w:lang w:val="de-DE" w:eastAsia="de-DE"/>
        </w:rPr>
      </w:pPr>
      <w:r w:rsidRPr="00CB69DD">
        <w:rPr>
          <w:rFonts w:ascii="Times New Roman" w:eastAsia="Times New Roman" w:hAnsi="Times New Roman" w:cs="Times New Roman"/>
          <w:lang w:val="de-DE" w:eastAsia="de-DE"/>
        </w:rPr>
        <w:fldChar w:fldCharType="begin"/>
      </w:r>
      <w:r w:rsidRPr="00CB69DD">
        <w:rPr>
          <w:rFonts w:ascii="Times New Roman" w:eastAsia="Times New Roman" w:hAnsi="Times New Roman" w:cs="Times New Roman"/>
          <w:lang w:val="de-DE" w:eastAsia="de-DE"/>
        </w:rPr>
        <w:instrText xml:space="preserve"> INCLUDEPICTURE "https://mirrors.creativecommons.org/presskit/buttons/88x31/png/by.png" \* MERGEFORMATINET </w:instrText>
      </w:r>
      <w:r w:rsidRPr="00CB69DD">
        <w:rPr>
          <w:rFonts w:ascii="Times New Roman" w:eastAsia="Times New Roman" w:hAnsi="Times New Roman" w:cs="Times New Roman"/>
          <w:lang w:val="de-DE" w:eastAsia="de-DE"/>
        </w:rPr>
        <w:fldChar w:fldCharType="separate"/>
      </w:r>
      <w:r w:rsidRPr="00CB69DD">
        <w:rPr>
          <w:rFonts w:ascii="Times New Roman" w:eastAsia="Times New Roman" w:hAnsi="Times New Roman" w:cs="Times New Roman"/>
          <w:noProof/>
          <w:lang w:val="de-DE" w:eastAsia="de-DE"/>
        </w:rPr>
        <w:drawing>
          <wp:inline distT="0" distB="0" distL="0" distR="0">
            <wp:extent cx="1896948" cy="665249"/>
            <wp:effectExtent l="0" t="0" r="0" b="0"/>
            <wp:docPr id="9" name="Grafik 9" descr="https://mirrors.creativecommons.org/presskit/buttons/88x31/png/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rors.creativecommons.org/presskit/buttons/88x31/png/b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70" cy="67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DD">
        <w:rPr>
          <w:rFonts w:ascii="Times New Roman" w:eastAsia="Times New Roman" w:hAnsi="Times New Roman" w:cs="Times New Roman"/>
          <w:lang w:val="de-DE" w:eastAsia="de-DE"/>
        </w:rPr>
        <w:fldChar w:fldCharType="end"/>
      </w:r>
    </w:p>
    <w:p w:rsidR="00407605" w:rsidRDefault="00407605" w:rsidP="00204EBC">
      <w:pPr>
        <w:spacing w:before="120" w:after="120"/>
        <w:rPr>
          <w:bCs/>
        </w:rPr>
      </w:pPr>
    </w:p>
    <w:p w:rsidR="00204EBC" w:rsidRPr="0027128A" w:rsidRDefault="00FC4B0B" w:rsidP="00204EBC">
      <w:pPr>
        <w:spacing w:before="120" w:after="120"/>
        <w:rPr>
          <w:b/>
          <w:bCs/>
        </w:rPr>
      </w:pPr>
      <w:r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213081</wp:posOffset>
                </wp:positionV>
                <wp:extent cx="685800" cy="668020"/>
                <wp:effectExtent l="0" t="0" r="0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B0B" w:rsidRPr="00FC4B0B" w:rsidRDefault="00FC4B0B" w:rsidP="00FC4B0B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</w:rPr>
                            </w:pPr>
                            <w:r w:rsidRPr="00FC4B0B"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</w:rPr>
                              <w:fldChar w:fldCharType="begin"/>
                            </w:r>
                            <w:r w:rsidRPr="00FC4B0B"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</w:rPr>
                              <w:instrText xml:space="preserve"> INCLUDEPICTURE "https://mirrors.creativecommons.org/presskit/icons/cc.png" \* MERGEFORMATINET </w:instrText>
                            </w:r>
                            <w:r w:rsidRPr="00FC4B0B"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</w:rPr>
                              <w:fldChar w:fldCharType="separate"/>
                            </w:r>
                            <w:r w:rsidRPr="00FC4B0B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465993" cy="465993"/>
                                  <wp:effectExtent l="0" t="0" r="4445" b="4445"/>
                                  <wp:docPr id="8" name="Grafik 8" descr="https://mirrors.creativecommons.org/presskit/icons/c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mirrors.creativecommons.org/presskit/icons/c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402" cy="475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4B0B"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</w:rPr>
                              <w:fldChar w:fldCharType="end"/>
                            </w:r>
                          </w:p>
                          <w:p w:rsidR="00FC4B0B" w:rsidRPr="00FC4B0B" w:rsidRDefault="00FC4B0B" w:rsidP="00FC4B0B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</w:rPr>
                            </w:pPr>
                          </w:p>
                          <w:p w:rsidR="00FC4B0B" w:rsidRDefault="00FC4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2.35pt;margin-top:16.8pt;width:54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" fillcolor="white [3201]" stroked="f" strokeweight=".5pt">
                <v:textbox>
                  <w:txbxContent>
                    <w:p w:rsidR="00FC4B0B" w:rsidRPr="00FC4B0B" w:rsidRDefault="00FC4B0B" w:rsidP="00FC4B0B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lang w:val="de-DE" w:eastAsia="de-DE"/>
                        </w:rPr>
                      </w:pPr>
                      <w:r w:rsidRPr="00FC4B0B">
                        <w:rPr>
                          <w:rFonts w:ascii="Times New Roman" w:eastAsia="Times New Roman" w:hAnsi="Times New Roman" w:cs="Times New Roman"/>
                          <w:lang w:val="de-DE" w:eastAsia="de-DE"/>
                        </w:rPr>
                        <w:fldChar w:fldCharType="begin"/>
                      </w:r>
                      <w:r w:rsidRPr="00FC4B0B">
                        <w:rPr>
                          <w:rFonts w:ascii="Times New Roman" w:eastAsia="Times New Roman" w:hAnsi="Times New Roman" w:cs="Times New Roman"/>
                          <w:lang w:val="de-DE" w:eastAsia="de-DE"/>
                        </w:rPr>
                        <w:instrText xml:space="preserve"> INCLUDEPICTURE "https://mirrors.creativecommons.org/presskit/icons/cc.png" \* MERGEFORMATINET </w:instrText>
                      </w:r>
                      <w:r w:rsidRPr="00FC4B0B">
                        <w:rPr>
                          <w:rFonts w:ascii="Times New Roman" w:eastAsia="Times New Roman" w:hAnsi="Times New Roman" w:cs="Times New Roman"/>
                          <w:lang w:val="de-DE" w:eastAsia="de-DE"/>
                        </w:rPr>
                        <w:fldChar w:fldCharType="separate"/>
                      </w:r>
                      <w:r w:rsidRPr="00FC4B0B">
                        <w:rPr>
                          <w:rFonts w:ascii="Times New Roman" w:eastAsia="Times New Roman" w:hAnsi="Times New Roman" w:cs="Times New Roman"/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465993" cy="465993"/>
                            <wp:effectExtent l="0" t="0" r="4445" b="4445"/>
                            <wp:docPr id="8" name="Grafik 8" descr="https://mirrors.creativecommons.org/presskit/icons/c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mirrors.creativecommons.org/presskit/icons/c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402" cy="475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4B0B">
                        <w:rPr>
                          <w:rFonts w:ascii="Times New Roman" w:eastAsia="Times New Roman" w:hAnsi="Times New Roman" w:cs="Times New Roman"/>
                          <w:lang w:val="de-DE" w:eastAsia="de-DE"/>
                        </w:rPr>
                        <w:fldChar w:fldCharType="end"/>
                      </w:r>
                    </w:p>
                    <w:p w:rsidR="00FC4B0B" w:rsidRPr="00FC4B0B" w:rsidRDefault="00FC4B0B" w:rsidP="00FC4B0B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lang w:val="de-DE" w:eastAsia="de-DE"/>
                        </w:rPr>
                      </w:pPr>
                    </w:p>
                    <w:p w:rsidR="00FC4B0B" w:rsidRDefault="00FC4B0B"/>
                  </w:txbxContent>
                </v:textbox>
              </v:shape>
            </w:pict>
          </mc:Fallback>
        </mc:AlternateContent>
      </w:r>
      <w:r w:rsidR="00204EBC" w:rsidRPr="0027128A">
        <w:rPr>
          <w:b/>
          <w:bCs/>
        </w:rPr>
        <w:t>You are free</w:t>
      </w:r>
      <w:r w:rsidR="003014BB" w:rsidRPr="0027128A">
        <w:rPr>
          <w:b/>
          <w:bCs/>
        </w:rPr>
        <w:t xml:space="preserve"> to</w:t>
      </w:r>
      <w:r w:rsidR="00204EBC" w:rsidRPr="0027128A">
        <w:rPr>
          <w:b/>
          <w:bCs/>
        </w:rPr>
        <w:t>:</w:t>
      </w:r>
    </w:p>
    <w:p w:rsidR="0027128A" w:rsidRDefault="003014BB" w:rsidP="0027128A">
      <w:pPr>
        <w:pStyle w:val="Listenabsatz"/>
        <w:numPr>
          <w:ilvl w:val="0"/>
          <w:numId w:val="7"/>
        </w:numPr>
        <w:spacing w:before="120" w:after="120"/>
        <w:rPr>
          <w:bCs/>
        </w:rPr>
      </w:pPr>
      <w:r w:rsidRPr="0027128A">
        <w:rPr>
          <w:b/>
          <w:bCs/>
        </w:rPr>
        <w:t xml:space="preserve">Share </w:t>
      </w:r>
      <w:r w:rsidRPr="0027128A">
        <w:rPr>
          <w:bCs/>
        </w:rPr>
        <w:t>— copy and redistribute the material in any medium or format</w:t>
      </w:r>
    </w:p>
    <w:p w:rsidR="003014BB" w:rsidRPr="0027128A" w:rsidRDefault="003014BB" w:rsidP="0027128A">
      <w:pPr>
        <w:pStyle w:val="Listenabsatz"/>
        <w:numPr>
          <w:ilvl w:val="0"/>
          <w:numId w:val="7"/>
        </w:numPr>
        <w:spacing w:before="120" w:after="120"/>
        <w:rPr>
          <w:bCs/>
        </w:rPr>
      </w:pPr>
      <w:r w:rsidRPr="0027128A">
        <w:rPr>
          <w:b/>
          <w:bCs/>
        </w:rPr>
        <w:t>Adapt</w:t>
      </w:r>
      <w:r w:rsidRPr="0027128A">
        <w:rPr>
          <w:bCs/>
        </w:rPr>
        <w:t xml:space="preserve"> — remix, transform, and build upon the material for any purpose, even commercially.</w:t>
      </w:r>
    </w:p>
    <w:p w:rsidR="003014BB" w:rsidRDefault="003014BB" w:rsidP="003014BB">
      <w:pPr>
        <w:spacing w:before="120" w:after="120"/>
        <w:rPr>
          <w:bCs/>
        </w:rPr>
      </w:pPr>
    </w:p>
    <w:p w:rsidR="0027128A" w:rsidRPr="0027128A" w:rsidRDefault="0027128A" w:rsidP="003014BB">
      <w:pPr>
        <w:spacing w:before="120" w:after="120"/>
        <w:rPr>
          <w:b/>
          <w:bCs/>
        </w:rPr>
      </w:pPr>
      <w:r w:rsidRPr="0027128A">
        <w:rPr>
          <w:b/>
          <w:bCs/>
        </w:rPr>
        <w:t>Under the following conditions:</w:t>
      </w:r>
    </w:p>
    <w:p w:rsidR="0027128A" w:rsidRDefault="0027128A" w:rsidP="003014BB">
      <w:pPr>
        <w:spacing w:before="120" w:after="120"/>
        <w:rPr>
          <w:bCs/>
        </w:rPr>
      </w:pPr>
    </w:p>
    <w:p w:rsidR="0027128A" w:rsidRPr="0027128A" w:rsidRDefault="00FC4B0B" w:rsidP="0027128A">
      <w:pPr>
        <w:numPr>
          <w:ilvl w:val="0"/>
          <w:numId w:val="5"/>
        </w:numPr>
        <w:spacing w:before="120" w:after="120"/>
        <w:rPr>
          <w:bCs/>
          <w:lang w:val="en-US"/>
        </w:rPr>
      </w:pPr>
      <w:r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A7B3" wp14:editId="2E0074F1">
                <wp:simplePos x="0" y="0"/>
                <wp:positionH relativeFrom="column">
                  <wp:posOffset>-275418</wp:posOffset>
                </wp:positionH>
                <wp:positionV relativeFrom="paragraph">
                  <wp:posOffset>107950</wp:posOffset>
                </wp:positionV>
                <wp:extent cx="713105" cy="668655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66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B0B" w:rsidRPr="00FC4B0B" w:rsidRDefault="00FC4B0B" w:rsidP="00FC4B0B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B0B"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FC4B0B"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INCLUDEPICTURE "https://mirrors.creativecommons.org/presskit/icons/by.png" \* MERGEFORMATINET </w:instrText>
                            </w:r>
                            <w:r w:rsidRPr="00FC4B0B"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FC4B0B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de-DE" w:eastAsia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615BD3B" wp14:editId="0B0938DC">
                                  <wp:extent cx="457200" cy="457200"/>
                                  <wp:effectExtent l="0" t="0" r="0" b="0"/>
                                  <wp:docPr id="5" name="Grafik 5" descr="https://mirrors.creativecommons.org/presskit/icons/b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irrors.creativecommons.org/presskit/icons/b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952" cy="480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4B0B">
                              <w:rPr>
                                <w:rFonts w:ascii="Times New Roman" w:eastAsia="Times New Roman" w:hAnsi="Times New Roman" w:cs="Times New Roman"/>
                                <w:lang w:val="de-DE" w:eastAsia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  <w:p w:rsidR="00FC4B0B" w:rsidRPr="00FC4B0B" w:rsidRDefault="00FC4B0B" w:rsidP="00FC4B0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AA7B3" id="Textfeld 4" o:spid="_x0000_s1027" type="#_x0000_t202" style="position:absolute;left:0;text-align:left;margin-left:-21.7pt;margin-top:8.5pt;width:56.1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" fillcolor="white [3201]" stroked="f" strokeweight=".5pt">
                <v:textbox>
                  <w:txbxContent>
                    <w:p w:rsidR="00FC4B0B" w:rsidRPr="00FC4B0B" w:rsidRDefault="00FC4B0B" w:rsidP="00FC4B0B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lang w:val="de-DE" w:eastAsia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4B0B">
                        <w:rPr>
                          <w:rFonts w:ascii="Times New Roman" w:eastAsia="Times New Roman" w:hAnsi="Times New Roman" w:cs="Times New Roman"/>
                          <w:lang w:val="de-DE" w:eastAsia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FC4B0B">
                        <w:rPr>
                          <w:rFonts w:ascii="Times New Roman" w:eastAsia="Times New Roman" w:hAnsi="Times New Roman" w:cs="Times New Roman"/>
                          <w:lang w:val="de-DE" w:eastAsia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INCLUDEPICTURE "https://mirrors.creativecommons.org/presskit/icons/by.png" \* MERGEFORMATINET </w:instrText>
                      </w:r>
                      <w:r w:rsidRPr="00FC4B0B">
                        <w:rPr>
                          <w:rFonts w:ascii="Times New Roman" w:eastAsia="Times New Roman" w:hAnsi="Times New Roman" w:cs="Times New Roman"/>
                          <w:lang w:val="de-DE" w:eastAsia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FC4B0B">
                        <w:rPr>
                          <w:rFonts w:ascii="Times New Roman" w:eastAsia="Times New Roman" w:hAnsi="Times New Roman" w:cs="Times New Roman"/>
                          <w:noProof/>
                          <w:lang w:val="de-DE" w:eastAsia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615BD3B" wp14:editId="0B0938DC">
                            <wp:extent cx="457200" cy="457200"/>
                            <wp:effectExtent l="0" t="0" r="0" b="0"/>
                            <wp:docPr id="5" name="Grafik 5" descr="https://mirrors.creativecommons.org/presskit/icons/b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irrors.creativecommons.org/presskit/icons/b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952" cy="480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4B0B">
                        <w:rPr>
                          <w:rFonts w:ascii="Times New Roman" w:eastAsia="Times New Roman" w:hAnsi="Times New Roman" w:cs="Times New Roman"/>
                          <w:lang w:val="de-DE" w:eastAsia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  <w:p w:rsidR="00FC4B0B" w:rsidRPr="00FC4B0B" w:rsidRDefault="00FC4B0B" w:rsidP="00FC4B0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28A" w:rsidRPr="0027128A">
        <w:rPr>
          <w:b/>
          <w:bCs/>
          <w:lang w:val="en-US"/>
        </w:rPr>
        <w:t>Attribution</w:t>
      </w:r>
      <w:r w:rsidR="0027128A" w:rsidRPr="0027128A">
        <w:rPr>
          <w:bCs/>
          <w:lang w:val="en-US"/>
        </w:rPr>
        <w:t> — You must give </w:t>
      </w:r>
      <w:hyperlink r:id="rId12" w:history="1">
        <w:r w:rsidR="0027128A" w:rsidRPr="0027128A">
          <w:rPr>
            <w:rStyle w:val="Hyperlink"/>
            <w:bCs/>
            <w:lang w:val="en-US"/>
          </w:rPr>
          <w:t>appropriate credit</w:t>
        </w:r>
      </w:hyperlink>
      <w:r w:rsidR="0027128A" w:rsidRPr="0027128A">
        <w:rPr>
          <w:bCs/>
          <w:lang w:val="en-US"/>
        </w:rPr>
        <w:t>, provide a link to the license, and </w:t>
      </w:r>
      <w:hyperlink r:id="rId13" w:history="1">
        <w:r w:rsidR="0027128A" w:rsidRPr="0027128A">
          <w:rPr>
            <w:rStyle w:val="Hyperlink"/>
            <w:bCs/>
            <w:lang w:val="en-US"/>
          </w:rPr>
          <w:t>indicate if changes were made</w:t>
        </w:r>
      </w:hyperlink>
      <w:r w:rsidR="0027128A" w:rsidRPr="0027128A">
        <w:rPr>
          <w:bCs/>
          <w:lang w:val="en-US"/>
        </w:rPr>
        <w:t>. You may do so in any reasonable manner, but not in any way that suggests the licensor endorses you or your use.</w:t>
      </w:r>
    </w:p>
    <w:p w:rsidR="0027128A" w:rsidRPr="0027128A" w:rsidRDefault="0027128A" w:rsidP="0027128A">
      <w:pPr>
        <w:numPr>
          <w:ilvl w:val="0"/>
          <w:numId w:val="5"/>
        </w:numPr>
        <w:spacing w:before="120" w:after="120"/>
        <w:rPr>
          <w:bCs/>
          <w:lang w:val="en-US"/>
        </w:rPr>
      </w:pPr>
      <w:r w:rsidRPr="0027128A">
        <w:rPr>
          <w:b/>
          <w:bCs/>
          <w:lang w:val="en-US"/>
        </w:rPr>
        <w:t>No additional restrictions</w:t>
      </w:r>
      <w:r w:rsidRPr="0027128A">
        <w:rPr>
          <w:bCs/>
          <w:lang w:val="en-US"/>
        </w:rPr>
        <w:t> — You may not apply legal terms or </w:t>
      </w:r>
      <w:hyperlink r:id="rId14" w:history="1">
        <w:r w:rsidRPr="0027128A">
          <w:rPr>
            <w:rStyle w:val="Hyperlink"/>
            <w:bCs/>
            <w:lang w:val="en-US"/>
          </w:rPr>
          <w:t>technological measures</w:t>
        </w:r>
      </w:hyperlink>
      <w:r w:rsidRPr="0027128A">
        <w:rPr>
          <w:bCs/>
          <w:lang w:val="en-US"/>
        </w:rPr>
        <w:t> that legally restrict others from doing anything the license permits.</w:t>
      </w:r>
    </w:p>
    <w:p w:rsidR="0027128A" w:rsidRPr="00D00A86" w:rsidRDefault="0027128A" w:rsidP="003014BB">
      <w:pPr>
        <w:spacing w:before="120" w:after="120"/>
        <w:rPr>
          <w:bCs/>
        </w:rPr>
      </w:pPr>
    </w:p>
    <w:p w:rsidR="00204EBC" w:rsidRPr="0027128A" w:rsidRDefault="00204EBC" w:rsidP="00204EBC">
      <w:pPr>
        <w:pStyle w:val="Kommentarthema1"/>
        <w:spacing w:before="120" w:after="120"/>
        <w:rPr>
          <w:rFonts w:asciiTheme="minorHAnsi" w:hAnsiTheme="minorHAnsi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/>
      </w:r>
      <w:r w:rsidR="0027128A" w:rsidRPr="0027128A">
        <w:rPr>
          <w:rFonts w:asciiTheme="minorHAnsi" w:hAnsiTheme="minorHAnsi"/>
          <w:sz w:val="24"/>
          <w:szCs w:val="24"/>
        </w:rPr>
        <w:t>Notice:</w:t>
      </w:r>
    </w:p>
    <w:p w:rsidR="0027128A" w:rsidRPr="0027128A" w:rsidRDefault="0027128A" w:rsidP="00D30361">
      <w:pPr>
        <w:pStyle w:val="Sprechblasentext"/>
        <w:numPr>
          <w:ilvl w:val="0"/>
          <w:numId w:val="9"/>
        </w:numPr>
        <w:spacing w:before="120" w:after="120"/>
        <w:rPr>
          <w:rFonts w:asciiTheme="minorHAnsi" w:hAnsiTheme="minorHAnsi"/>
          <w:sz w:val="24"/>
          <w:szCs w:val="24"/>
          <w:lang w:val="en-US"/>
        </w:rPr>
      </w:pPr>
      <w:r w:rsidRPr="0027128A">
        <w:rPr>
          <w:rFonts w:asciiTheme="minorHAnsi" w:hAnsiTheme="minorHAnsi"/>
          <w:sz w:val="24"/>
          <w:szCs w:val="24"/>
          <w:lang w:val="en-US"/>
        </w:rPr>
        <w:t>You do not have to comply with the license for elements of the material in the public domain or where your use is permitted by an applicable </w:t>
      </w:r>
      <w:hyperlink r:id="rId15" w:history="1">
        <w:r w:rsidRPr="0027128A">
          <w:rPr>
            <w:rStyle w:val="Hyperlink"/>
            <w:rFonts w:asciiTheme="minorHAnsi" w:hAnsiTheme="minorHAnsi"/>
            <w:sz w:val="24"/>
            <w:szCs w:val="24"/>
            <w:lang w:val="en-US"/>
          </w:rPr>
          <w:t>exception or limitation</w:t>
        </w:r>
      </w:hyperlink>
      <w:r w:rsidRPr="0027128A">
        <w:rPr>
          <w:rFonts w:asciiTheme="minorHAnsi" w:hAnsiTheme="minorHAnsi"/>
          <w:sz w:val="24"/>
          <w:szCs w:val="24"/>
          <w:lang w:val="en-US"/>
        </w:rPr>
        <w:t>.</w:t>
      </w:r>
    </w:p>
    <w:p w:rsidR="0027128A" w:rsidRPr="0027128A" w:rsidRDefault="0027128A" w:rsidP="00D30361">
      <w:pPr>
        <w:pStyle w:val="Sprechblasentext"/>
        <w:numPr>
          <w:ilvl w:val="0"/>
          <w:numId w:val="9"/>
        </w:numPr>
        <w:spacing w:before="120" w:after="120"/>
        <w:rPr>
          <w:rFonts w:asciiTheme="minorHAnsi" w:hAnsiTheme="minorHAnsi"/>
          <w:sz w:val="24"/>
          <w:szCs w:val="24"/>
          <w:lang w:val="en-US"/>
        </w:rPr>
      </w:pPr>
      <w:r w:rsidRPr="0027128A">
        <w:rPr>
          <w:rFonts w:asciiTheme="minorHAnsi" w:hAnsiTheme="minorHAnsi"/>
          <w:sz w:val="24"/>
          <w:szCs w:val="24"/>
          <w:lang w:val="en-US"/>
        </w:rPr>
        <w:t>No warranties are given. The license may not give you all of the permissions necessary for your intended use. For example, other rights such as </w:t>
      </w:r>
      <w:hyperlink r:id="rId16" w:history="1">
        <w:r w:rsidRPr="0027128A">
          <w:rPr>
            <w:rStyle w:val="Hyperlink"/>
            <w:rFonts w:asciiTheme="minorHAnsi" w:hAnsiTheme="minorHAnsi"/>
            <w:sz w:val="24"/>
            <w:szCs w:val="24"/>
            <w:lang w:val="en-US"/>
          </w:rPr>
          <w:t>publicity, privacy, or moral rights</w:t>
        </w:r>
      </w:hyperlink>
      <w:r w:rsidRPr="0027128A">
        <w:rPr>
          <w:rFonts w:asciiTheme="minorHAnsi" w:hAnsiTheme="minorHAnsi"/>
          <w:sz w:val="24"/>
          <w:szCs w:val="24"/>
          <w:lang w:val="en-US"/>
        </w:rPr>
        <w:t> may limit how you use the material.</w:t>
      </w:r>
    </w:p>
    <w:p w:rsidR="0027128A" w:rsidRPr="0027128A" w:rsidRDefault="0027128A" w:rsidP="00204EBC">
      <w:pPr>
        <w:spacing w:before="120" w:after="120"/>
      </w:pPr>
    </w:p>
    <w:p w:rsidR="0027128A" w:rsidRPr="0027128A" w:rsidRDefault="0027128A" w:rsidP="00204EBC">
      <w:pPr>
        <w:spacing w:before="120" w:after="120"/>
      </w:pPr>
    </w:p>
    <w:p w:rsidR="00204EBC" w:rsidRPr="0027128A" w:rsidRDefault="00204EBC" w:rsidP="00204EBC">
      <w:pPr>
        <w:spacing w:before="120" w:after="120"/>
      </w:pPr>
      <w:r w:rsidRPr="0027128A">
        <w:t>This is a human-readable summary of the Legal Code available online at:</w:t>
      </w:r>
    </w:p>
    <w:p w:rsidR="00204EBC" w:rsidRDefault="001160BC" w:rsidP="00204EBC">
      <w:pPr>
        <w:spacing w:before="120" w:after="120"/>
        <w:rPr>
          <w:rFonts w:ascii="Arial" w:hAnsi="Arial"/>
          <w:sz w:val="20"/>
        </w:rPr>
      </w:pPr>
      <w:hyperlink r:id="rId17" w:history="1">
        <w:r w:rsidR="00204EBC">
          <w:rPr>
            <w:rStyle w:val="Hyperlink"/>
          </w:rPr>
          <w:t>https://creativecommons.org/licenses/by/4.0/</w:t>
        </w:r>
      </w:hyperlink>
    </w:p>
    <w:p w:rsidR="00204EBC" w:rsidRPr="00D00A86" w:rsidRDefault="00204EBC" w:rsidP="00204EBC">
      <w:pPr>
        <w:rPr>
          <w:rFonts w:ascii="Arial" w:hAnsi="Arial"/>
          <w:sz w:val="20"/>
        </w:rPr>
      </w:pPr>
    </w:p>
    <w:p w:rsidR="000B7E7D" w:rsidRPr="00204EBC" w:rsidRDefault="000B7E7D" w:rsidP="00204EBC">
      <w:pPr>
        <w:pStyle w:val="Sprechblasentext"/>
        <w:rPr>
          <w:rFonts w:ascii="Arial Narrow" w:hAnsi="Arial Narrow" w:cs="Times New Roman"/>
          <w:sz w:val="22"/>
          <w:szCs w:val="22"/>
        </w:rPr>
      </w:pPr>
    </w:p>
    <w:sectPr w:rsidR="000B7E7D" w:rsidRPr="00204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2F8"/>
    <w:multiLevelType w:val="multilevel"/>
    <w:tmpl w:val="AEB2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4E8C"/>
    <w:multiLevelType w:val="multilevel"/>
    <w:tmpl w:val="2A1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86351"/>
    <w:multiLevelType w:val="multilevel"/>
    <w:tmpl w:val="B9DC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60607"/>
    <w:multiLevelType w:val="hybridMultilevel"/>
    <w:tmpl w:val="B75488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D451DF"/>
    <w:multiLevelType w:val="hybridMultilevel"/>
    <w:tmpl w:val="55F2B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E3A50">
      <w:numFmt w:val="bullet"/>
      <w:lvlText w:val="•"/>
      <w:lvlJc w:val="left"/>
      <w:pPr>
        <w:ind w:left="1780" w:hanging="700"/>
      </w:pPr>
      <w:rPr>
        <w:rFonts w:ascii="Calibri" w:eastAsia="Calibr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266FF"/>
    <w:multiLevelType w:val="hybridMultilevel"/>
    <w:tmpl w:val="28B648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985BDF"/>
    <w:multiLevelType w:val="hybridMultilevel"/>
    <w:tmpl w:val="9F3424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01B2A"/>
    <w:multiLevelType w:val="hybridMultilevel"/>
    <w:tmpl w:val="87624ACC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446776F"/>
    <w:multiLevelType w:val="multilevel"/>
    <w:tmpl w:val="488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BC"/>
    <w:rsid w:val="000B7E7D"/>
    <w:rsid w:val="001160BC"/>
    <w:rsid w:val="00204EBC"/>
    <w:rsid w:val="0027128A"/>
    <w:rsid w:val="003014BB"/>
    <w:rsid w:val="00407605"/>
    <w:rsid w:val="00483CAB"/>
    <w:rsid w:val="006A1E66"/>
    <w:rsid w:val="00B00186"/>
    <w:rsid w:val="00CB69DD"/>
    <w:rsid w:val="00D30361"/>
    <w:rsid w:val="00F34EC0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2D4B-B8EF-498A-A9FE-50CD3B08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EBC"/>
    <w:pPr>
      <w:spacing w:after="0" w:line="240" w:lineRule="auto"/>
      <w:jc w:val="both"/>
    </w:pPr>
    <w:rPr>
      <w:rFonts w:eastAsia="Calibri" w:cstheme="minorHAns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sid w:val="00204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4EBC"/>
    <w:rPr>
      <w:rFonts w:ascii="Tahoma" w:eastAsia="Calibri" w:hAnsi="Tahoma" w:cs="Tahoma"/>
      <w:sz w:val="16"/>
      <w:szCs w:val="16"/>
      <w:lang w:val="en-GB"/>
    </w:rPr>
  </w:style>
  <w:style w:type="paragraph" w:customStyle="1" w:styleId="Kommentarthema1">
    <w:name w:val="Kommentarthema1"/>
    <w:basedOn w:val="Kommentartext"/>
    <w:next w:val="Kommentartext"/>
    <w:semiHidden/>
    <w:rsid w:val="00204EBC"/>
    <w:pPr>
      <w:spacing w:before="60" w:after="60"/>
    </w:pPr>
    <w:rPr>
      <w:rFonts w:ascii="Arial" w:eastAsia="Times New Roman" w:hAnsi="Arial"/>
      <w:b/>
      <w:bCs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E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EBC"/>
    <w:rPr>
      <w:rFonts w:eastAsia="Calibri" w:cstheme="minorHAnsi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204EB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04EBC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128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7128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71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yperlink" Target="https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3E25-48AF-4F85-B98D-63845D58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Kleinhanss, Christian</dc:creator>
  <cp:keywords/>
  <dc:description/>
  <cp:lastModifiedBy>Friedrich, Katja</cp:lastModifiedBy>
  <cp:revision>2</cp:revision>
  <dcterms:created xsi:type="dcterms:W3CDTF">2019-04-05T13:11:00Z</dcterms:created>
  <dcterms:modified xsi:type="dcterms:W3CDTF">2019-04-05T13:11:00Z</dcterms:modified>
</cp:coreProperties>
</file>